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3" w:rsidRPr="00AC3BEB" w:rsidRDefault="006E559D" w:rsidP="008C0D6F">
      <w:pPr>
        <w:pStyle w:val="NoSpacing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AC3BEB">
        <w:rPr>
          <w:rFonts w:ascii="Arial" w:hAnsi="Arial" w:cs="Arial"/>
          <w:b/>
          <w:color w:val="002060"/>
          <w:sz w:val="32"/>
          <w:szCs w:val="32"/>
        </w:rPr>
        <w:t>2016 Integrated Report (IR)</w:t>
      </w:r>
      <w:r w:rsidR="00AC3BEB" w:rsidRPr="00AC3BEB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AC3BEB">
        <w:rPr>
          <w:rFonts w:ascii="Arial" w:hAnsi="Arial" w:cs="Arial"/>
          <w:b/>
          <w:color w:val="002060"/>
          <w:sz w:val="32"/>
          <w:szCs w:val="32"/>
        </w:rPr>
        <w:t>Call for Data: Data Type Matrix</w:t>
      </w:r>
    </w:p>
    <w:p w:rsidR="00AC3BEB" w:rsidRDefault="00AC3BEB" w:rsidP="00AC3BEB"/>
    <w:p w:rsidR="001079E3" w:rsidRPr="006E559D" w:rsidRDefault="001079E3" w:rsidP="008C0D6F">
      <w:pPr>
        <w:pStyle w:val="NoSpacing"/>
        <w:rPr>
          <w:rFonts w:ascii="Arial" w:hAnsi="Arial" w:cs="Arial"/>
          <w:b/>
          <w:color w:val="00206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677"/>
        <w:gridCol w:w="2331"/>
        <w:gridCol w:w="2317"/>
      </w:tblGrid>
      <w:tr w:rsidR="008C0D6F" w:rsidRPr="008C0D6F" w:rsidTr="002F0C96">
        <w:tc>
          <w:tcPr>
            <w:tcW w:w="3294" w:type="dxa"/>
          </w:tcPr>
          <w:p w:rsidR="001079E3" w:rsidRPr="008C0D6F" w:rsidRDefault="001079E3" w:rsidP="001079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0D6F">
              <w:rPr>
                <w:rFonts w:ascii="Arial" w:hAnsi="Arial" w:cs="Arial"/>
                <w:b/>
              </w:rPr>
              <w:t>Assessment Program Data Uses</w:t>
            </w:r>
          </w:p>
        </w:tc>
        <w:tc>
          <w:tcPr>
            <w:tcW w:w="3294" w:type="dxa"/>
          </w:tcPr>
          <w:p w:rsidR="001079E3" w:rsidRPr="008C0D6F" w:rsidRDefault="001079E3" w:rsidP="001079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0D6F">
              <w:rPr>
                <w:rFonts w:ascii="Arial" w:hAnsi="Arial" w:cs="Arial"/>
                <w:b/>
              </w:rPr>
              <w:t>Quantitative Data</w:t>
            </w:r>
          </w:p>
        </w:tc>
        <w:tc>
          <w:tcPr>
            <w:tcW w:w="3294" w:type="dxa"/>
          </w:tcPr>
          <w:p w:rsidR="001079E3" w:rsidRPr="008C0D6F" w:rsidRDefault="001079E3" w:rsidP="001079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0D6F">
              <w:rPr>
                <w:rFonts w:ascii="Arial" w:hAnsi="Arial" w:cs="Arial"/>
                <w:b/>
              </w:rPr>
              <w:t>Qualitative Data</w:t>
            </w:r>
          </w:p>
        </w:tc>
        <w:tc>
          <w:tcPr>
            <w:tcW w:w="3294" w:type="dxa"/>
          </w:tcPr>
          <w:p w:rsidR="001079E3" w:rsidRPr="008C0D6F" w:rsidRDefault="001079E3" w:rsidP="001079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0D6F">
              <w:rPr>
                <w:rFonts w:ascii="Arial" w:hAnsi="Arial" w:cs="Arial"/>
                <w:b/>
              </w:rPr>
              <w:t>Other</w:t>
            </w:r>
          </w:p>
        </w:tc>
      </w:tr>
      <w:tr w:rsidR="008C0D6F" w:rsidRPr="008C0D6F" w:rsidTr="002F0C96">
        <w:tc>
          <w:tcPr>
            <w:tcW w:w="3294" w:type="dxa"/>
          </w:tcPr>
          <w:p w:rsidR="001079E3" w:rsidRPr="008C0D6F" w:rsidRDefault="001079E3" w:rsidP="006E559D">
            <w:pPr>
              <w:pStyle w:val="NoSpacing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305(b) Analysis</w:t>
            </w:r>
          </w:p>
        </w:tc>
        <w:tc>
          <w:tcPr>
            <w:tcW w:w="3294" w:type="dxa"/>
          </w:tcPr>
          <w:p w:rsidR="001079E3" w:rsidRPr="008C0D6F" w:rsidRDefault="001079E3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Large-scale Probabilistic Analytical, Physical, and/or Biological</w:t>
            </w:r>
          </w:p>
        </w:tc>
        <w:tc>
          <w:tcPr>
            <w:tcW w:w="3294" w:type="dxa"/>
          </w:tcPr>
          <w:p w:rsidR="001079E3" w:rsidRPr="008C0D6F" w:rsidRDefault="00805C6B" w:rsidP="00805C6B">
            <w:pPr>
              <w:pStyle w:val="NoSpacing"/>
              <w:jc w:val="center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--</w:t>
            </w:r>
          </w:p>
        </w:tc>
        <w:tc>
          <w:tcPr>
            <w:tcW w:w="3294" w:type="dxa"/>
          </w:tcPr>
          <w:p w:rsidR="001079E3" w:rsidRPr="008C0D6F" w:rsidRDefault="00805C6B" w:rsidP="00805C6B">
            <w:pPr>
              <w:pStyle w:val="NoSpacing"/>
              <w:jc w:val="center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--</w:t>
            </w:r>
          </w:p>
        </w:tc>
      </w:tr>
      <w:tr w:rsidR="008C0D6F" w:rsidRPr="008C0D6F" w:rsidTr="002F0C96">
        <w:tc>
          <w:tcPr>
            <w:tcW w:w="3294" w:type="dxa"/>
          </w:tcPr>
          <w:p w:rsidR="001079E3" w:rsidRPr="008C0D6F" w:rsidRDefault="001079E3" w:rsidP="006E559D">
            <w:pPr>
              <w:pStyle w:val="NoSpacing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303(d) Assessments</w:t>
            </w:r>
          </w:p>
        </w:tc>
        <w:tc>
          <w:tcPr>
            <w:tcW w:w="3294" w:type="dxa"/>
          </w:tcPr>
          <w:p w:rsidR="001079E3" w:rsidRPr="008C0D6F" w:rsidRDefault="00AC3BEB" w:rsidP="00996066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Parameters contained in </w:t>
            </w:r>
            <w:r w:rsidR="00996066" w:rsidRPr="008C0D6F">
              <w:rPr>
                <w:rFonts w:ascii="Arial" w:hAnsi="Arial" w:cs="Arial"/>
              </w:rPr>
              <w:t>Utah Water Quality Standards (R317-2)</w:t>
            </w:r>
          </w:p>
          <w:p w:rsidR="00996066" w:rsidRPr="008C0D6F" w:rsidRDefault="00AC3BEB" w:rsidP="00AC3BEB">
            <w:pPr>
              <w:pStyle w:val="NoSpacing"/>
              <w:tabs>
                <w:tab w:val="left" w:pos="306"/>
              </w:tabs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  <w:r w:rsidR="00996066" w:rsidRPr="008C0D6F">
              <w:rPr>
                <w:rFonts w:ascii="Arial" w:hAnsi="Arial" w:cs="Arial"/>
              </w:rPr>
              <w:t>Safe Drinking Water Act Standards</w:t>
            </w:r>
          </w:p>
          <w:p w:rsidR="00996066" w:rsidRPr="008C0D6F" w:rsidRDefault="00996066" w:rsidP="00996066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Segment-specific ambient </w:t>
            </w:r>
            <w:r w:rsidR="00805C6B" w:rsidRPr="008C0D6F">
              <w:rPr>
                <w:rFonts w:ascii="Arial" w:hAnsi="Arial" w:cs="Arial"/>
              </w:rPr>
              <w:t>monitoring of Analytical, Physical, and/or Biological</w:t>
            </w:r>
          </w:p>
          <w:p w:rsidR="00805C6B" w:rsidRPr="008C0D6F" w:rsidRDefault="00805C6B" w:rsidP="00996066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Simple Dilution Calculations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Human Health/Consumption closures, restrictions, and/or advisories</w:t>
            </w:r>
          </w:p>
          <w:p w:rsidR="00996066" w:rsidRPr="008C0D6F" w:rsidRDefault="00996066" w:rsidP="0036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05C6B" w:rsidRPr="008C0D6F" w:rsidRDefault="0087538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Effects (e.g. fish kills)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Complaints and comments from the public</w:t>
            </w:r>
          </w:p>
          <w:p w:rsidR="001079E3" w:rsidRPr="008C0D6F" w:rsidRDefault="001079E3" w:rsidP="006E5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1079E3" w:rsidRPr="008C0D6F" w:rsidRDefault="001079E3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Landscape Analysis (when applicable)</w:t>
            </w:r>
          </w:p>
        </w:tc>
      </w:tr>
      <w:tr w:rsidR="008C0D6F" w:rsidRPr="008C0D6F" w:rsidTr="002F0C96">
        <w:tc>
          <w:tcPr>
            <w:tcW w:w="3294" w:type="dxa"/>
          </w:tcPr>
          <w:p w:rsidR="00805C6B" w:rsidRPr="008C0D6F" w:rsidRDefault="00805C6B" w:rsidP="006E559D">
            <w:pPr>
              <w:pStyle w:val="NoSpacing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Targeted Monitoring Planning</w:t>
            </w:r>
          </w:p>
        </w:tc>
        <w:tc>
          <w:tcPr>
            <w:tcW w:w="3294" w:type="dxa"/>
          </w:tcPr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Utah Water Quality Standards (R317-2)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Safe Drinking Water Act Standards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Segment-specific ambient monitoring of Analytical, Physical, and/or Biological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Simple Dilution Calculations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Human Health/Consumption closures, restrictions, and/or advisories</w:t>
            </w:r>
          </w:p>
          <w:p w:rsidR="00805C6B" w:rsidRPr="008C0D6F" w:rsidRDefault="00805C6B" w:rsidP="00367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Observed Effects</w:t>
            </w:r>
            <w:r w:rsidR="0087538B">
              <w:rPr>
                <w:rFonts w:ascii="Arial" w:hAnsi="Arial" w:cs="Arial"/>
              </w:rPr>
              <w:t xml:space="preserve"> (e.g. fish kills)</w:t>
            </w:r>
          </w:p>
          <w:p w:rsidR="00805C6B" w:rsidRPr="008C0D6F" w:rsidRDefault="00805C6B" w:rsidP="00805C6B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Complaints and comments from the public</w:t>
            </w:r>
          </w:p>
          <w:p w:rsidR="00805C6B" w:rsidRPr="008C0D6F" w:rsidRDefault="00805C6B" w:rsidP="006E5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05C6B" w:rsidRPr="008C0D6F" w:rsidRDefault="00805C6B" w:rsidP="0036716C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Landscape Analysis (when applicable)</w:t>
            </w:r>
          </w:p>
          <w:p w:rsidR="00805C6B" w:rsidRPr="008C0D6F" w:rsidRDefault="00805C6B" w:rsidP="0036716C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Technical Reports</w:t>
            </w:r>
          </w:p>
          <w:p w:rsidR="00805C6B" w:rsidRPr="008C0D6F" w:rsidRDefault="00805C6B" w:rsidP="0036716C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White Papers</w:t>
            </w:r>
          </w:p>
          <w:p w:rsidR="00805C6B" w:rsidRPr="008C0D6F" w:rsidRDefault="00805C6B" w:rsidP="0036716C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Articles from </w:t>
            </w:r>
            <w:r w:rsidR="0040208F" w:rsidRPr="008C0D6F">
              <w:rPr>
                <w:rFonts w:ascii="Arial" w:hAnsi="Arial" w:cs="Arial"/>
              </w:rPr>
              <w:t>Refereed</w:t>
            </w:r>
            <w:r w:rsidRPr="008C0D6F">
              <w:rPr>
                <w:rFonts w:ascii="Arial" w:hAnsi="Arial" w:cs="Arial"/>
              </w:rPr>
              <w:t xml:space="preserve"> Journals</w:t>
            </w:r>
          </w:p>
          <w:p w:rsidR="00805C6B" w:rsidRPr="008C0D6F" w:rsidRDefault="00805C6B" w:rsidP="0036716C">
            <w:pPr>
              <w:pStyle w:val="NoSpacing"/>
              <w:numPr>
                <w:ilvl w:val="0"/>
                <w:numId w:val="1"/>
              </w:numPr>
              <w:tabs>
                <w:tab w:val="left" w:pos="306"/>
              </w:tabs>
              <w:ind w:left="36" w:firstLine="0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Other Scientific Publications</w:t>
            </w:r>
          </w:p>
        </w:tc>
      </w:tr>
      <w:tr w:rsidR="008C0D6F" w:rsidRPr="008C0D6F" w:rsidTr="002F0C96">
        <w:tc>
          <w:tcPr>
            <w:tcW w:w="3294" w:type="dxa"/>
          </w:tcPr>
          <w:p w:rsidR="00805C6B" w:rsidRPr="008C0D6F" w:rsidRDefault="00805C6B" w:rsidP="006E559D">
            <w:pPr>
              <w:pStyle w:val="NoSpacing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Not used by the Assessment Program</w:t>
            </w:r>
          </w:p>
        </w:tc>
        <w:tc>
          <w:tcPr>
            <w:tcW w:w="3294" w:type="dxa"/>
          </w:tcPr>
          <w:p w:rsidR="00805C6B" w:rsidRPr="008C0D6F" w:rsidRDefault="00AE6443" w:rsidP="00AE6443">
            <w:pPr>
              <w:pStyle w:val="NoSpacing"/>
              <w:jc w:val="center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--</w:t>
            </w:r>
          </w:p>
        </w:tc>
        <w:tc>
          <w:tcPr>
            <w:tcW w:w="3294" w:type="dxa"/>
          </w:tcPr>
          <w:p w:rsidR="00805C6B" w:rsidRPr="008C0D6F" w:rsidRDefault="00AE6443" w:rsidP="00AE6443">
            <w:pPr>
              <w:pStyle w:val="NoSpacing"/>
              <w:jc w:val="center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--</w:t>
            </w:r>
          </w:p>
        </w:tc>
        <w:tc>
          <w:tcPr>
            <w:tcW w:w="3294" w:type="dxa"/>
          </w:tcPr>
          <w:p w:rsidR="00805C6B" w:rsidRPr="008C0D6F" w:rsidRDefault="00AE6443" w:rsidP="00AE6443">
            <w:pPr>
              <w:pStyle w:val="NoSpacing"/>
              <w:jc w:val="center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--</w:t>
            </w:r>
          </w:p>
        </w:tc>
      </w:tr>
    </w:tbl>
    <w:p w:rsidR="006E559D" w:rsidRPr="006E559D" w:rsidRDefault="006E559D" w:rsidP="006E559D">
      <w:pPr>
        <w:pStyle w:val="NoSpacing"/>
        <w:rPr>
          <w:rFonts w:ascii="Arial" w:hAnsi="Arial" w:cs="Arial"/>
        </w:rPr>
      </w:pPr>
    </w:p>
    <w:sectPr w:rsidR="006E559D" w:rsidRPr="006E559D" w:rsidSect="00805C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82" w:rsidRDefault="00A72282" w:rsidP="006E559D">
      <w:pPr>
        <w:spacing w:after="0" w:line="240" w:lineRule="auto"/>
      </w:pPr>
      <w:r>
        <w:separator/>
      </w:r>
    </w:p>
  </w:endnote>
  <w:endnote w:type="continuationSeparator" w:id="0">
    <w:p w:rsidR="00A72282" w:rsidRDefault="00A72282" w:rsidP="006E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82" w:rsidRDefault="00A72282" w:rsidP="006E559D">
      <w:pPr>
        <w:spacing w:after="0" w:line="240" w:lineRule="auto"/>
      </w:pPr>
      <w:r>
        <w:separator/>
      </w:r>
    </w:p>
  </w:footnote>
  <w:footnote w:type="continuationSeparator" w:id="0">
    <w:p w:rsidR="00A72282" w:rsidRDefault="00A72282" w:rsidP="006E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9D" w:rsidRPr="00251C25" w:rsidRDefault="006E559D" w:rsidP="006E559D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6E559D" w:rsidRDefault="006E559D" w:rsidP="006E559D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6E559D" w:rsidRPr="00E16E57" w:rsidRDefault="00E16E57" w:rsidP="006E559D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 w:rsidRPr="00E16E57">
      <w:rPr>
        <w:rFonts w:ascii="Arial" w:hAnsi="Arial" w:cs="Arial"/>
        <w:color w:val="002060"/>
        <w:sz w:val="24"/>
        <w:szCs w:val="24"/>
      </w:rPr>
      <w:t>Version 1.0 November 3</w:t>
    </w:r>
    <w:r w:rsidR="006E559D" w:rsidRPr="00E16E57">
      <w:rPr>
        <w:rFonts w:ascii="Arial" w:hAnsi="Arial" w:cs="Arial"/>
        <w:color w:val="002060"/>
        <w:sz w:val="24"/>
        <w:szCs w:val="24"/>
      </w:rPr>
      <w:t>, 2014</w:t>
    </w:r>
  </w:p>
  <w:p w:rsidR="006E559D" w:rsidRDefault="006E5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8AC"/>
    <w:multiLevelType w:val="hybridMultilevel"/>
    <w:tmpl w:val="828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59D"/>
    <w:rsid w:val="001079E3"/>
    <w:rsid w:val="001C1D1A"/>
    <w:rsid w:val="00346628"/>
    <w:rsid w:val="0040208F"/>
    <w:rsid w:val="00543721"/>
    <w:rsid w:val="006E559D"/>
    <w:rsid w:val="00805C6B"/>
    <w:rsid w:val="00822AD9"/>
    <w:rsid w:val="0087538B"/>
    <w:rsid w:val="008C0D6F"/>
    <w:rsid w:val="00951D50"/>
    <w:rsid w:val="00996066"/>
    <w:rsid w:val="00A72282"/>
    <w:rsid w:val="00AC3BEB"/>
    <w:rsid w:val="00AE6443"/>
    <w:rsid w:val="00DC4BC1"/>
    <w:rsid w:val="00E16E57"/>
    <w:rsid w:val="00F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9D"/>
  </w:style>
  <w:style w:type="paragraph" w:styleId="Heading1">
    <w:name w:val="heading 1"/>
    <w:basedOn w:val="Normal"/>
    <w:next w:val="Normal"/>
    <w:link w:val="Heading1Char"/>
    <w:uiPriority w:val="9"/>
    <w:qFormat/>
    <w:rsid w:val="006E5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D"/>
  </w:style>
  <w:style w:type="paragraph" w:styleId="Footer">
    <w:name w:val="footer"/>
    <w:basedOn w:val="Normal"/>
    <w:link w:val="FooterChar"/>
    <w:uiPriority w:val="99"/>
    <w:unhideWhenUsed/>
    <w:rsid w:val="006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D"/>
  </w:style>
  <w:style w:type="paragraph" w:styleId="NoSpacing">
    <w:name w:val="No Spacing"/>
    <w:uiPriority w:val="1"/>
    <w:qFormat/>
    <w:rsid w:val="006E55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1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Emilie Flemer</cp:lastModifiedBy>
  <cp:revision>4</cp:revision>
  <dcterms:created xsi:type="dcterms:W3CDTF">2014-11-05T18:34:00Z</dcterms:created>
  <dcterms:modified xsi:type="dcterms:W3CDTF">2014-11-05T23:32:00Z</dcterms:modified>
</cp:coreProperties>
</file>